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:lang w:val="en-US"/>
          <w14:textFill>
            <w14:solidFill>
              <w14:srgbClr w14:val="212529"/>
            </w14:solidFill>
          </w14:textFill>
        </w:rPr>
        <w:t>The Haven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The Haven is a 3-in-1 structure meant to give your cat the freedom to play, chill, and perch in their own space. To accommodate a multicat household, Haven consists of a 2 tier bed structure with a hanging interchangeable toy. The design takes both owners and cats into account with its versatility, small apartment footprint, and modern design.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